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1341F2" w:rsidRPr="001341F2" w:rsidRDefault="001341F2" w:rsidP="001341F2">
      <w:pPr>
        <w:jc w:val="center"/>
        <w:rPr>
          <w:rFonts w:ascii="Arial" w:hAnsi="Arial" w:cs="Arial"/>
          <w:b/>
          <w:bCs/>
          <w:sz w:val="20"/>
          <w:szCs w:val="20"/>
        </w:rPr>
      </w:pPr>
      <w:r w:rsidRPr="001341F2">
        <w:rPr>
          <w:rFonts w:ascii="Arial" w:hAnsi="Arial" w:cs="Arial"/>
          <w:b/>
          <w:bCs/>
          <w:sz w:val="20"/>
          <w:szCs w:val="20"/>
        </w:rPr>
        <w:t>MANUFACTURED HOUSING—CONVERSION—LOAN ENDORSEMENT</w:t>
      </w:r>
    </w:p>
    <w:p w:rsidR="001341F2" w:rsidRPr="001341F2" w:rsidRDefault="001341F2" w:rsidP="001341F2">
      <w:pPr>
        <w:jc w:val="center"/>
        <w:rPr>
          <w:rFonts w:ascii="Arial" w:hAnsi="Arial" w:cs="Arial"/>
          <w:b/>
          <w:bCs/>
          <w:sz w:val="20"/>
          <w:szCs w:val="20"/>
        </w:rPr>
      </w:pPr>
      <w:r w:rsidRPr="001341F2">
        <w:rPr>
          <w:rFonts w:ascii="Arial" w:hAnsi="Arial" w:cs="Arial"/>
          <w:b/>
          <w:bCs/>
          <w:sz w:val="20"/>
          <w:szCs w:val="20"/>
        </w:rPr>
        <w:t>Attached to Policy No. __________</w:t>
      </w:r>
    </w:p>
    <w:p w:rsidR="001341F2" w:rsidRPr="001341F2" w:rsidRDefault="001341F2" w:rsidP="001341F2">
      <w:pPr>
        <w:jc w:val="center"/>
        <w:rPr>
          <w:rFonts w:ascii="Arial" w:hAnsi="Arial" w:cs="Arial"/>
          <w:b/>
          <w:bCs/>
          <w:sz w:val="20"/>
          <w:szCs w:val="20"/>
        </w:rPr>
      </w:pPr>
      <w:r w:rsidRPr="001341F2">
        <w:rPr>
          <w:rFonts w:ascii="Arial" w:hAnsi="Arial" w:cs="Arial"/>
          <w:b/>
          <w:bCs/>
          <w:sz w:val="20"/>
          <w:szCs w:val="20"/>
        </w:rPr>
        <w:t>Issued by</w:t>
      </w:r>
    </w:p>
    <w:p w:rsidR="001341F2" w:rsidRPr="001341F2" w:rsidRDefault="001341F2" w:rsidP="001341F2">
      <w:pPr>
        <w:jc w:val="center"/>
        <w:rPr>
          <w:rFonts w:ascii="Arial" w:hAnsi="Arial" w:cs="Arial"/>
          <w:b/>
          <w:bCs/>
          <w:sz w:val="20"/>
          <w:szCs w:val="20"/>
        </w:rPr>
      </w:pPr>
      <w:r w:rsidRPr="001341F2">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1341F2" w:rsidRPr="001341F2" w:rsidRDefault="001341F2" w:rsidP="001341F2">
      <w:pPr>
        <w:ind w:left="540" w:hanging="540"/>
        <w:contextualSpacing/>
        <w:jc w:val="both"/>
        <w:rPr>
          <w:rFonts w:ascii="Arial" w:hAnsi="Arial" w:cs="Arial"/>
          <w:sz w:val="20"/>
          <w:szCs w:val="20"/>
        </w:rPr>
      </w:pPr>
      <w:r w:rsidRPr="001341F2">
        <w:rPr>
          <w:rFonts w:ascii="Arial" w:hAnsi="Arial" w:cs="Arial"/>
          <w:b/>
          <w:sz w:val="20"/>
          <w:szCs w:val="20"/>
        </w:rPr>
        <w:t>1.</w:t>
      </w:r>
      <w:r w:rsidRPr="001341F2">
        <w:rPr>
          <w:rFonts w:ascii="Arial" w:hAnsi="Arial" w:cs="Arial"/>
          <w:b/>
          <w:sz w:val="20"/>
          <w:szCs w:val="20"/>
        </w:rPr>
        <w:tab/>
      </w:r>
      <w:r w:rsidRPr="001341F2">
        <w:rPr>
          <w:rFonts w:ascii="Arial" w:hAnsi="Arial" w:cs="Arial"/>
          <w:bCs/>
          <w:sz w:val="20"/>
          <w:szCs w:val="20"/>
        </w:rPr>
        <w:t>The term “Land” includes the manufactured housing unit located on the land described in Schedule A at the Date of Policy.</w:t>
      </w:r>
    </w:p>
    <w:p w:rsidR="001341F2" w:rsidRPr="001341F2" w:rsidRDefault="001341F2" w:rsidP="001341F2">
      <w:pPr>
        <w:ind w:left="540" w:hanging="540"/>
        <w:contextualSpacing/>
        <w:jc w:val="both"/>
        <w:rPr>
          <w:rFonts w:ascii="Arial" w:hAnsi="Arial" w:cs="Arial"/>
          <w:b/>
          <w:bCs/>
          <w:sz w:val="20"/>
          <w:szCs w:val="20"/>
        </w:rPr>
      </w:pPr>
    </w:p>
    <w:p w:rsidR="001341F2" w:rsidRPr="001341F2" w:rsidRDefault="001341F2" w:rsidP="001341F2">
      <w:pPr>
        <w:ind w:left="540" w:hanging="540"/>
        <w:contextualSpacing/>
        <w:jc w:val="both"/>
        <w:rPr>
          <w:rFonts w:ascii="Arial" w:hAnsi="Arial" w:cs="Arial"/>
          <w:sz w:val="20"/>
          <w:szCs w:val="20"/>
        </w:rPr>
      </w:pPr>
      <w:r w:rsidRPr="001341F2">
        <w:rPr>
          <w:rFonts w:ascii="Arial" w:hAnsi="Arial" w:cs="Arial"/>
          <w:b/>
          <w:bCs/>
          <w:sz w:val="20"/>
          <w:szCs w:val="20"/>
        </w:rPr>
        <w:t>2.</w:t>
      </w:r>
      <w:r w:rsidRPr="001341F2">
        <w:rPr>
          <w:rFonts w:ascii="Arial" w:hAnsi="Arial" w:cs="Arial"/>
          <w:sz w:val="20"/>
          <w:szCs w:val="20"/>
        </w:rPr>
        <w:tab/>
        <w:t>Unless excepted in Schedule B, the Company insures against loss or damage sustained by the Insured if, at the Date of Policy:</w:t>
      </w:r>
      <w:r w:rsidRPr="001341F2">
        <w:rPr>
          <w:rFonts w:ascii="Arial" w:hAnsi="Arial" w:cs="Arial"/>
          <w:strike/>
          <w:color w:val="FF0000"/>
          <w:sz w:val="20"/>
          <w:szCs w:val="20"/>
        </w:rPr>
        <w:t xml:space="preserve">    </w:t>
      </w:r>
    </w:p>
    <w:p w:rsidR="001341F2" w:rsidRPr="001341F2" w:rsidRDefault="001341F2" w:rsidP="001341F2">
      <w:pPr>
        <w:ind w:left="1080" w:hanging="540"/>
        <w:contextualSpacing/>
        <w:jc w:val="both"/>
        <w:rPr>
          <w:rFonts w:ascii="Arial" w:hAnsi="Arial" w:cs="Arial"/>
          <w:sz w:val="20"/>
          <w:szCs w:val="20"/>
        </w:rPr>
      </w:pPr>
      <w:r w:rsidRPr="001341F2">
        <w:rPr>
          <w:rFonts w:ascii="Arial" w:hAnsi="Arial" w:cs="Arial"/>
          <w:sz w:val="20"/>
          <w:szCs w:val="20"/>
        </w:rPr>
        <w:t>a.</w:t>
      </w:r>
      <w:r w:rsidRPr="001341F2">
        <w:rPr>
          <w:rFonts w:ascii="Arial" w:hAnsi="Arial" w:cs="Arial"/>
          <w:sz w:val="20"/>
          <w:szCs w:val="20"/>
        </w:rPr>
        <w:tab/>
        <w:t>A manufactured housing unit is not located on the land described in Schedule A.</w:t>
      </w:r>
    </w:p>
    <w:p w:rsidR="001341F2" w:rsidRPr="001341F2" w:rsidRDefault="001341F2" w:rsidP="001341F2">
      <w:pPr>
        <w:ind w:left="1080" w:hanging="540"/>
        <w:contextualSpacing/>
        <w:jc w:val="both"/>
        <w:rPr>
          <w:rFonts w:ascii="Arial" w:hAnsi="Arial" w:cs="Arial"/>
          <w:sz w:val="20"/>
          <w:szCs w:val="20"/>
        </w:rPr>
      </w:pPr>
      <w:r w:rsidRPr="001341F2">
        <w:rPr>
          <w:rFonts w:ascii="Arial" w:hAnsi="Arial" w:cs="Arial"/>
          <w:sz w:val="20"/>
          <w:szCs w:val="20"/>
        </w:rPr>
        <w:t>b.</w:t>
      </w:r>
      <w:r w:rsidRPr="001341F2">
        <w:rPr>
          <w:rFonts w:ascii="Arial" w:hAnsi="Arial" w:cs="Arial"/>
          <w:sz w:val="20"/>
          <w:szCs w:val="20"/>
        </w:rPr>
        <w:tab/>
        <w:t xml:space="preserve">The manufactured housing unit located on the land is not real property under the law of the State where the land described in Schedule A is located. </w:t>
      </w:r>
    </w:p>
    <w:p w:rsidR="001341F2" w:rsidRPr="001341F2" w:rsidRDefault="001341F2" w:rsidP="001341F2">
      <w:pPr>
        <w:ind w:left="1080" w:hanging="540"/>
        <w:contextualSpacing/>
        <w:jc w:val="both"/>
        <w:rPr>
          <w:rFonts w:ascii="Arial" w:hAnsi="Arial" w:cs="Arial"/>
          <w:sz w:val="20"/>
          <w:szCs w:val="20"/>
        </w:rPr>
      </w:pPr>
      <w:r w:rsidRPr="001341F2">
        <w:rPr>
          <w:rFonts w:ascii="Arial" w:hAnsi="Arial" w:cs="Arial"/>
          <w:sz w:val="20"/>
          <w:szCs w:val="20"/>
        </w:rPr>
        <w:t>c.</w:t>
      </w:r>
      <w:r w:rsidRPr="001341F2">
        <w:rPr>
          <w:rFonts w:ascii="Arial" w:hAnsi="Arial" w:cs="Arial"/>
          <w:sz w:val="20"/>
          <w:szCs w:val="20"/>
        </w:rPr>
        <w:tab/>
        <w:t xml:space="preserve">The owner of the land described in Schedule A is not the owner of the manufactured housing unit. </w:t>
      </w:r>
    </w:p>
    <w:p w:rsidR="001341F2" w:rsidRPr="001341F2" w:rsidRDefault="001341F2" w:rsidP="001341F2">
      <w:pPr>
        <w:ind w:left="1080" w:hanging="540"/>
        <w:contextualSpacing/>
        <w:jc w:val="both"/>
        <w:rPr>
          <w:rFonts w:ascii="Arial" w:hAnsi="Arial" w:cs="Arial"/>
          <w:sz w:val="20"/>
          <w:szCs w:val="20"/>
        </w:rPr>
      </w:pPr>
      <w:r w:rsidRPr="001341F2">
        <w:rPr>
          <w:rFonts w:ascii="Arial" w:hAnsi="Arial" w:cs="Arial"/>
          <w:sz w:val="20"/>
          <w:szCs w:val="20"/>
        </w:rPr>
        <w:t>d.</w:t>
      </w:r>
      <w:r w:rsidRPr="001341F2">
        <w:rPr>
          <w:rFonts w:ascii="Arial" w:hAnsi="Arial" w:cs="Arial"/>
          <w:sz w:val="20"/>
          <w:szCs w:val="20"/>
        </w:rPr>
        <w:tab/>
        <w:t>Any lien is attached to the manufactured housing unit as personal property, including:</w:t>
      </w:r>
    </w:p>
    <w:p w:rsidR="001341F2" w:rsidRPr="001341F2" w:rsidRDefault="001341F2" w:rsidP="001341F2">
      <w:pPr>
        <w:ind w:left="1620" w:hanging="540"/>
        <w:contextualSpacing/>
        <w:jc w:val="both"/>
        <w:rPr>
          <w:rFonts w:ascii="Arial" w:hAnsi="Arial" w:cs="Arial"/>
          <w:sz w:val="20"/>
          <w:szCs w:val="20"/>
        </w:rPr>
      </w:pPr>
      <w:r w:rsidRPr="001341F2">
        <w:rPr>
          <w:rFonts w:ascii="Arial" w:hAnsi="Arial" w:cs="Arial"/>
          <w:sz w:val="20"/>
          <w:szCs w:val="20"/>
        </w:rPr>
        <w:t>i.</w:t>
      </w:r>
      <w:r w:rsidRPr="001341F2">
        <w:rPr>
          <w:rFonts w:ascii="Arial" w:hAnsi="Arial" w:cs="Arial"/>
          <w:sz w:val="20"/>
          <w:szCs w:val="20"/>
        </w:rPr>
        <w:tab/>
        <w:t xml:space="preserve">a federal, State, or other governmental tax lien; </w:t>
      </w:r>
    </w:p>
    <w:p w:rsidR="001341F2" w:rsidRPr="001341F2" w:rsidRDefault="001341F2" w:rsidP="001341F2">
      <w:pPr>
        <w:ind w:left="1620" w:hanging="540"/>
        <w:contextualSpacing/>
        <w:jc w:val="both"/>
        <w:rPr>
          <w:rFonts w:ascii="Arial" w:hAnsi="Arial" w:cs="Arial"/>
          <w:sz w:val="20"/>
          <w:szCs w:val="20"/>
        </w:rPr>
      </w:pPr>
      <w:r w:rsidRPr="001341F2">
        <w:rPr>
          <w:rFonts w:ascii="Arial" w:hAnsi="Arial" w:cs="Arial"/>
          <w:sz w:val="20"/>
          <w:szCs w:val="20"/>
        </w:rPr>
        <w:t>ii.</w:t>
      </w:r>
      <w:r w:rsidRPr="001341F2">
        <w:rPr>
          <w:rFonts w:ascii="Arial" w:hAnsi="Arial" w:cs="Arial"/>
          <w:sz w:val="20"/>
          <w:szCs w:val="20"/>
        </w:rPr>
        <w:tab/>
        <w:t xml:space="preserve">UCC security interest; </w:t>
      </w:r>
    </w:p>
    <w:p w:rsidR="001341F2" w:rsidRPr="001341F2" w:rsidRDefault="001341F2" w:rsidP="001341F2">
      <w:pPr>
        <w:ind w:left="1620" w:hanging="540"/>
        <w:contextualSpacing/>
        <w:jc w:val="both"/>
        <w:rPr>
          <w:rFonts w:ascii="Arial" w:hAnsi="Arial" w:cs="Arial"/>
          <w:sz w:val="20"/>
          <w:szCs w:val="20"/>
        </w:rPr>
      </w:pPr>
      <w:r w:rsidRPr="001341F2">
        <w:rPr>
          <w:rFonts w:ascii="Arial" w:hAnsi="Arial" w:cs="Arial"/>
          <w:sz w:val="20"/>
          <w:szCs w:val="20"/>
        </w:rPr>
        <w:t>iii.</w:t>
      </w:r>
      <w:r w:rsidRPr="001341F2">
        <w:rPr>
          <w:rFonts w:ascii="Arial" w:hAnsi="Arial" w:cs="Arial"/>
          <w:sz w:val="20"/>
          <w:szCs w:val="20"/>
        </w:rPr>
        <w:tab/>
        <w:t>a motor vehicular lien; or</w:t>
      </w:r>
    </w:p>
    <w:p w:rsidR="001341F2" w:rsidRPr="001341F2" w:rsidRDefault="001341F2" w:rsidP="001341F2">
      <w:pPr>
        <w:ind w:left="1620" w:hanging="540"/>
        <w:contextualSpacing/>
        <w:jc w:val="both"/>
        <w:rPr>
          <w:rFonts w:ascii="Arial" w:hAnsi="Arial" w:cs="Arial"/>
          <w:sz w:val="20"/>
          <w:szCs w:val="20"/>
        </w:rPr>
      </w:pPr>
      <w:r w:rsidRPr="001341F2">
        <w:rPr>
          <w:rFonts w:ascii="Arial" w:hAnsi="Arial" w:cs="Arial"/>
          <w:sz w:val="20"/>
          <w:szCs w:val="20"/>
        </w:rPr>
        <w:t>iv.</w:t>
      </w:r>
      <w:r w:rsidRPr="001341F2">
        <w:rPr>
          <w:rFonts w:ascii="Arial" w:hAnsi="Arial" w:cs="Arial"/>
          <w:sz w:val="20"/>
          <w:szCs w:val="20"/>
        </w:rPr>
        <w:tab/>
        <w:t>other personal property lien.</w:t>
      </w:r>
    </w:p>
    <w:p w:rsidR="001341F2" w:rsidRPr="001341F2" w:rsidRDefault="001341F2" w:rsidP="001341F2">
      <w:pPr>
        <w:ind w:left="1080" w:hanging="540"/>
        <w:contextualSpacing/>
        <w:jc w:val="both"/>
        <w:rPr>
          <w:rFonts w:ascii="Arial" w:hAnsi="Arial" w:cs="Arial"/>
          <w:sz w:val="20"/>
          <w:szCs w:val="20"/>
        </w:rPr>
      </w:pPr>
      <w:r w:rsidRPr="001341F2">
        <w:rPr>
          <w:rFonts w:ascii="Arial" w:hAnsi="Arial" w:cs="Arial"/>
          <w:sz w:val="20"/>
          <w:szCs w:val="20"/>
        </w:rPr>
        <w:t>e.</w:t>
      </w:r>
      <w:r w:rsidRPr="001341F2">
        <w:rPr>
          <w:rFonts w:ascii="Arial" w:hAnsi="Arial" w:cs="Arial"/>
          <w:sz w:val="20"/>
          <w:szCs w:val="20"/>
        </w:rPr>
        <w:tab/>
        <w:t>The lien of the Insured Mortgage is not enforceable against the Title.</w:t>
      </w:r>
    </w:p>
    <w:p w:rsidR="001341F2" w:rsidRPr="001341F2" w:rsidRDefault="001341F2" w:rsidP="001341F2">
      <w:pPr>
        <w:ind w:left="1080" w:hanging="540"/>
        <w:contextualSpacing/>
        <w:jc w:val="both"/>
        <w:rPr>
          <w:rFonts w:ascii="Arial" w:hAnsi="Arial" w:cs="Arial"/>
          <w:sz w:val="20"/>
          <w:szCs w:val="20"/>
        </w:rPr>
      </w:pPr>
      <w:r w:rsidRPr="001341F2">
        <w:rPr>
          <w:rFonts w:ascii="Arial" w:hAnsi="Arial" w:cs="Arial"/>
          <w:sz w:val="20"/>
          <w:szCs w:val="20"/>
        </w:rPr>
        <w:t>f.</w:t>
      </w:r>
      <w:r w:rsidRPr="001341F2">
        <w:rPr>
          <w:rFonts w:ascii="Arial" w:hAnsi="Arial" w:cs="Arial"/>
          <w:sz w:val="20"/>
          <w:szCs w:val="20"/>
        </w:rPr>
        <w:tab/>
        <w:t>The lien of the Insured Mortgage is not enforceable in a single foreclosure procedure.</w:t>
      </w:r>
    </w:p>
    <w:p w:rsidR="001341F2" w:rsidRPr="001341F2" w:rsidRDefault="001341F2" w:rsidP="001341F2">
      <w:pPr>
        <w:contextualSpacing/>
        <w:jc w:val="both"/>
        <w:rPr>
          <w:rFonts w:ascii="Arial" w:hAnsi="Arial" w:cs="Arial"/>
          <w:sz w:val="20"/>
          <w:szCs w:val="20"/>
        </w:rPr>
      </w:pPr>
    </w:p>
    <w:p w:rsidR="001341F2" w:rsidRPr="001341F2" w:rsidRDefault="001341F2" w:rsidP="001341F2">
      <w:pPr>
        <w:contextualSpacing/>
        <w:jc w:val="both"/>
        <w:rPr>
          <w:rFonts w:ascii="Arial" w:hAnsi="Arial" w:cs="Arial"/>
          <w:sz w:val="20"/>
          <w:szCs w:val="20"/>
        </w:rPr>
      </w:pPr>
      <w:r w:rsidRPr="001341F2">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bookmarkStart w:id="2" w:name="_GoBack"/>
      <w:bookmarkEnd w:id="2"/>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14" w:rsidRDefault="00196A14">
      <w:r>
        <w:separator/>
      </w:r>
    </w:p>
  </w:endnote>
  <w:endnote w:type="continuationSeparator" w:id="0">
    <w:p w:rsidR="00196A14" w:rsidRDefault="0019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1341F2">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1341F2">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E17F00" w:rsidP="00E17F00">
    <w:pPr>
      <w:pStyle w:val="Footer"/>
      <w:jc w:val="right"/>
      <w:rPr>
        <w:rFonts w:ascii="Arial" w:hAnsi="Arial" w:cs="Arial"/>
        <w:sz w:val="16"/>
        <w:szCs w:val="16"/>
      </w:rPr>
    </w:pPr>
    <w:r>
      <w:rPr>
        <w:rFonts w:ascii="Arial" w:hAnsi="Arial" w:cs="Arial"/>
        <w:sz w:val="16"/>
        <w:szCs w:val="16"/>
      </w:rPr>
      <w:t xml:space="preserve">WFG 07.1-21                                                                   </w:t>
    </w:r>
    <w:r>
      <w:rPr>
        <w:rFonts w:ascii="Arial" w:hAnsi="Arial" w:cs="Arial"/>
        <w:sz w:val="16"/>
        <w:szCs w:val="16"/>
      </w:rPr>
      <w:tab/>
      <w:t>ALTA</w:t>
    </w:r>
    <w:r w:rsidR="00B65DD3">
      <w:rPr>
        <w:rFonts w:ascii="Arial" w:hAnsi="Arial" w:cs="Arial"/>
        <w:sz w:val="16"/>
        <w:szCs w:val="16"/>
      </w:rPr>
      <w:t xml:space="preserve"> </w:t>
    </w:r>
    <w:r w:rsidR="001341F2">
      <w:rPr>
        <w:rFonts w:ascii="Arial" w:hAnsi="Arial" w:cs="Arial"/>
        <w:sz w:val="16"/>
        <w:szCs w:val="16"/>
      </w:rPr>
      <w:t>7.1</w:t>
    </w:r>
    <w:r w:rsidR="00B65DD3">
      <w:rPr>
        <w:rFonts w:ascii="Arial" w:hAnsi="Arial" w:cs="Arial"/>
        <w:sz w:val="16"/>
        <w:szCs w:val="16"/>
      </w:rPr>
      <w:t>-21</w:t>
    </w:r>
    <w:r>
      <w:rPr>
        <w:rFonts w:ascii="Arial" w:hAnsi="Arial" w:cs="Arial"/>
        <w:sz w:val="16"/>
        <w:szCs w:val="16"/>
      </w:rPr>
      <w:t xml:space="preserve"> </w:t>
    </w:r>
    <w:r w:rsidR="001341F2">
      <w:rPr>
        <w:rFonts w:ascii="Arial" w:hAnsi="Arial" w:cs="Arial"/>
        <w:sz w:val="16"/>
        <w:szCs w:val="16"/>
      </w:rPr>
      <w:t>Manufactured Housing- Conversion- Loan Policy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F72535">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17F00">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17F00">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14" w:rsidRDefault="00196A14">
      <w:r>
        <w:separator/>
      </w:r>
    </w:p>
  </w:footnote>
  <w:footnote w:type="continuationSeparator" w:id="0">
    <w:p w:rsidR="00196A14" w:rsidRDefault="0019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1F2"/>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381"/>
    <w:rsid w:val="00190718"/>
    <w:rsid w:val="00190C4B"/>
    <w:rsid w:val="00191BAF"/>
    <w:rsid w:val="001925FB"/>
    <w:rsid w:val="00193172"/>
    <w:rsid w:val="00194A85"/>
    <w:rsid w:val="0019560A"/>
    <w:rsid w:val="001957B0"/>
    <w:rsid w:val="00195BE1"/>
    <w:rsid w:val="001967D8"/>
    <w:rsid w:val="00196A14"/>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664"/>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10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1999"/>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17F00"/>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535"/>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1341F2"/>
    <w:pPr>
      <w:spacing w:after="120"/>
    </w:pPr>
  </w:style>
  <w:style w:type="character" w:customStyle="1" w:styleId="BodyTextChar">
    <w:name w:val="Body Text Char"/>
    <w:basedOn w:val="DefaultParagraphFont"/>
    <w:link w:val="BodyText"/>
    <w:rsid w:val="001341F2"/>
    <w:rPr>
      <w:sz w:val="24"/>
      <w:szCs w:val="24"/>
    </w:rPr>
  </w:style>
  <w:style w:type="paragraph" w:styleId="BodyTextIndent2">
    <w:name w:val="Body Text Indent 2"/>
    <w:basedOn w:val="Normal"/>
    <w:link w:val="BodyTextIndent2Char"/>
    <w:rsid w:val="001341F2"/>
    <w:pPr>
      <w:spacing w:after="120" w:line="480" w:lineRule="auto"/>
      <w:ind w:left="360"/>
    </w:pPr>
  </w:style>
  <w:style w:type="character" w:customStyle="1" w:styleId="BodyTextIndent2Char">
    <w:name w:val="Body Text Indent 2 Char"/>
    <w:basedOn w:val="DefaultParagraphFont"/>
    <w:link w:val="BodyTextIndent2"/>
    <w:rsid w:val="00134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2</cp:revision>
  <cp:lastPrinted>2015-05-08T22:45:00Z</cp:lastPrinted>
  <dcterms:created xsi:type="dcterms:W3CDTF">2021-07-19T18:23:00Z</dcterms:created>
  <dcterms:modified xsi:type="dcterms:W3CDTF">2021-07-19T18:23:00Z</dcterms:modified>
</cp:coreProperties>
</file>